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59369" w14:textId="77777777" w:rsidR="00876AB4" w:rsidRDefault="00876AB4" w:rsidP="00876AB4"/>
    <w:p w14:paraId="74C4EC59" w14:textId="77777777" w:rsidR="00876AB4" w:rsidRDefault="00876AB4" w:rsidP="00876AB4">
      <w:pPr>
        <w:autoSpaceDE w:val="0"/>
        <w:autoSpaceDN w:val="0"/>
        <w:spacing w:before="100" w:beforeAutospacing="1" w:after="100" w:afterAutospacing="1"/>
      </w:pPr>
      <w:r>
        <w:rPr>
          <w:noProof/>
          <w:color w:val="1F497D"/>
          <w:sz w:val="56"/>
          <w:szCs w:val="56"/>
        </w:rPr>
        <w:drawing>
          <wp:inline distT="0" distB="0" distL="0" distR="0" wp14:anchorId="1F2442F5" wp14:editId="4D298440">
            <wp:extent cx="752475" cy="857250"/>
            <wp:effectExtent l="0" t="0" r="9525" b="0"/>
            <wp:docPr id="1" name="Picture 1" descr="cid:image003.jpg@01D0B3E8.4699E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0B3E8.4699E6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52475" cy="857250"/>
                    </a:xfrm>
                    <a:prstGeom prst="rect">
                      <a:avLst/>
                    </a:prstGeom>
                    <a:noFill/>
                    <a:ln>
                      <a:noFill/>
                    </a:ln>
                  </pic:spPr>
                </pic:pic>
              </a:graphicData>
            </a:graphic>
          </wp:inline>
        </w:drawing>
      </w:r>
      <w:r>
        <w:rPr>
          <w:color w:val="3366FF"/>
          <w:sz w:val="56"/>
          <w:szCs w:val="56"/>
        </w:rPr>
        <w:t>BCHD PRESS RELEASE</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5370"/>
      </w:tblGrid>
      <w:tr w:rsidR="00876AB4" w14:paraId="7B317F81" w14:textId="77777777" w:rsidTr="00876AB4">
        <w:trPr>
          <w:tblCellSpacing w:w="0" w:type="dxa"/>
        </w:trPr>
        <w:tc>
          <w:tcPr>
            <w:tcW w:w="0" w:type="auto"/>
            <w:tcMar>
              <w:top w:w="0" w:type="dxa"/>
              <w:left w:w="180" w:type="dxa"/>
              <w:bottom w:w="0" w:type="dxa"/>
              <w:right w:w="180" w:type="dxa"/>
            </w:tcMar>
            <w:hideMark/>
          </w:tcPr>
          <w:p w14:paraId="41ABFDEE" w14:textId="77777777" w:rsidR="00876AB4" w:rsidRDefault="00876AB4">
            <w:pPr>
              <w:pStyle w:val="NoSpacing"/>
              <w:jc w:val="both"/>
            </w:pPr>
            <w:r>
              <w:t>Baltimore City Health Department</w:t>
            </w:r>
          </w:p>
          <w:p w14:paraId="7E396701" w14:textId="77777777" w:rsidR="00876AB4" w:rsidRDefault="00876AB4">
            <w:pPr>
              <w:pStyle w:val="NoSpacing"/>
              <w:jc w:val="both"/>
            </w:pPr>
            <w:r>
              <w:t>1001 E. Fayette Street • Baltimore, Maryland 21202</w:t>
            </w:r>
          </w:p>
        </w:tc>
      </w:tr>
    </w:tbl>
    <w:p w14:paraId="34F578AB" w14:textId="77777777" w:rsidR="00876AB4" w:rsidRDefault="00876AB4" w:rsidP="00876AB4">
      <w:pPr>
        <w:spacing w:before="100" w:beforeAutospacing="1" w:after="100" w:afterAutospacing="1"/>
        <w:rPr>
          <w:rFonts w:ascii="Cambria" w:hAnsi="Cambria"/>
          <w:b/>
          <w:bCs/>
          <w:i/>
          <w:iCs/>
          <w:color w:val="1F497D"/>
        </w:rPr>
      </w:pPr>
    </w:p>
    <w:p w14:paraId="000E800B" w14:textId="17EB67B8" w:rsidR="000D167F" w:rsidRPr="00876AB4" w:rsidRDefault="000D167F" w:rsidP="000D167F">
      <w:pPr>
        <w:spacing w:before="100" w:beforeAutospacing="1" w:after="100" w:afterAutospacing="1"/>
        <w:rPr>
          <w:rFonts w:asciiTheme="minorHAnsi" w:hAnsiTheme="minorHAnsi"/>
        </w:rPr>
      </w:pPr>
    </w:p>
    <w:tbl>
      <w:tblPr>
        <w:tblW w:w="10200" w:type="dxa"/>
        <w:jc w:val="center"/>
        <w:tblCellMar>
          <w:left w:w="0" w:type="dxa"/>
          <w:right w:w="0" w:type="dxa"/>
        </w:tblCellMar>
        <w:tblLook w:val="04A0" w:firstRow="1" w:lastRow="0" w:firstColumn="1" w:lastColumn="0" w:noHBand="0" w:noVBand="1"/>
      </w:tblPr>
      <w:tblGrid>
        <w:gridCol w:w="5100"/>
        <w:gridCol w:w="5100"/>
      </w:tblGrid>
      <w:tr w:rsidR="000D167F" w14:paraId="1E979269" w14:textId="77777777" w:rsidTr="000D167F">
        <w:trPr>
          <w:jc w:val="center"/>
        </w:trPr>
        <w:tc>
          <w:tcPr>
            <w:tcW w:w="2500" w:type="pct"/>
            <w:tcMar>
              <w:top w:w="15" w:type="dxa"/>
              <w:left w:w="15" w:type="dxa"/>
              <w:bottom w:w="15" w:type="dxa"/>
              <w:right w:w="15" w:type="dxa"/>
            </w:tcMar>
            <w:hideMark/>
          </w:tcPr>
          <w:p w14:paraId="4752DE58" w14:textId="77777777" w:rsidR="000D167F" w:rsidRDefault="000D167F">
            <w:pPr>
              <w:pStyle w:val="NormalWeb"/>
              <w:spacing w:before="0" w:beforeAutospacing="0" w:after="0" w:afterAutospacing="0"/>
              <w:rPr>
                <w:rFonts w:ascii="Arial" w:hAnsi="Arial" w:cs="Arial"/>
              </w:rPr>
            </w:pPr>
            <w:r>
              <w:rPr>
                <w:rFonts w:ascii="Helvetica" w:hAnsi="Helvetica" w:cs="Arial"/>
                <w:b/>
                <w:bCs/>
              </w:rPr>
              <w:t>FOR IMMEDIATE RELEASE</w:t>
            </w:r>
          </w:p>
        </w:tc>
        <w:tc>
          <w:tcPr>
            <w:tcW w:w="0" w:type="auto"/>
            <w:tcMar>
              <w:top w:w="15" w:type="dxa"/>
              <w:left w:w="15" w:type="dxa"/>
              <w:bottom w:w="15" w:type="dxa"/>
              <w:right w:w="15" w:type="dxa"/>
            </w:tcMar>
            <w:hideMark/>
          </w:tcPr>
          <w:p w14:paraId="5128A039" w14:textId="77777777" w:rsidR="000D167F" w:rsidRDefault="000D167F">
            <w:pPr>
              <w:pStyle w:val="NormalWeb"/>
              <w:spacing w:before="0" w:beforeAutospacing="0" w:after="0" w:afterAutospacing="0"/>
              <w:jc w:val="right"/>
              <w:rPr>
                <w:rFonts w:ascii="Arial" w:hAnsi="Arial" w:cs="Arial"/>
              </w:rPr>
            </w:pPr>
            <w:r>
              <w:rPr>
                <w:rFonts w:ascii="Helvetica" w:hAnsi="Helvetica" w:cs="Arial"/>
                <w:b/>
                <w:bCs/>
              </w:rPr>
              <w:t>CONTACT</w:t>
            </w:r>
          </w:p>
        </w:tc>
      </w:tr>
      <w:tr w:rsidR="000D167F" w14:paraId="52177C42" w14:textId="77777777" w:rsidTr="000D167F">
        <w:trPr>
          <w:jc w:val="center"/>
        </w:trPr>
        <w:tc>
          <w:tcPr>
            <w:tcW w:w="0" w:type="auto"/>
            <w:tcMar>
              <w:top w:w="15" w:type="dxa"/>
              <w:left w:w="15" w:type="dxa"/>
              <w:bottom w:w="15" w:type="dxa"/>
              <w:right w:w="15" w:type="dxa"/>
            </w:tcMar>
            <w:hideMark/>
          </w:tcPr>
          <w:p w14:paraId="37D8889B" w14:textId="77777777" w:rsidR="000D167F" w:rsidRDefault="000D167F">
            <w:pPr>
              <w:pStyle w:val="NormalWeb"/>
              <w:spacing w:before="0" w:beforeAutospacing="0" w:after="0" w:afterAutospacing="0"/>
              <w:rPr>
                <w:rFonts w:ascii="Arial" w:hAnsi="Arial" w:cs="Arial"/>
              </w:rPr>
            </w:pPr>
            <w:r>
              <w:rPr>
                <w:rFonts w:ascii="Arial" w:hAnsi="Arial" w:cs="Arial"/>
              </w:rPr>
              <w:t>Friday, August 7, 2015</w:t>
            </w:r>
          </w:p>
        </w:tc>
        <w:tc>
          <w:tcPr>
            <w:tcW w:w="0" w:type="auto"/>
            <w:tcMar>
              <w:top w:w="15" w:type="dxa"/>
              <w:left w:w="15" w:type="dxa"/>
              <w:bottom w:w="15" w:type="dxa"/>
              <w:right w:w="15" w:type="dxa"/>
            </w:tcMar>
            <w:hideMark/>
          </w:tcPr>
          <w:p w14:paraId="08FD8092" w14:textId="77777777" w:rsidR="000D167F" w:rsidRDefault="000D167F">
            <w:pPr>
              <w:pStyle w:val="NormalWeb"/>
              <w:spacing w:before="0" w:beforeAutospacing="0" w:after="0" w:afterAutospacing="0"/>
              <w:jc w:val="right"/>
              <w:rPr>
                <w:rFonts w:ascii="Arial" w:hAnsi="Arial" w:cs="Arial"/>
              </w:rPr>
            </w:pPr>
            <w:r>
              <w:rPr>
                <w:rFonts w:ascii="Arial" w:hAnsi="Arial" w:cs="Arial"/>
              </w:rPr>
              <w:t>Katherine Warren</w:t>
            </w:r>
            <w:r>
              <w:rPr>
                <w:rFonts w:ascii="Arial" w:hAnsi="Arial" w:cs="Arial"/>
              </w:rPr>
              <w:br/>
            </w:r>
            <w:hyperlink r:id="rId9" w:tgtFrame="_blank" w:history="1">
              <w:r>
                <w:rPr>
                  <w:rStyle w:val="Hyperlink"/>
                  <w:rFonts w:ascii="Arial" w:hAnsi="Arial" w:cs="Arial"/>
                  <w:color w:val="1155CC"/>
                </w:rPr>
                <w:t>(443) 401-8126</w:t>
              </w:r>
            </w:hyperlink>
          </w:p>
          <w:p w14:paraId="003A27DA" w14:textId="77777777" w:rsidR="000D167F" w:rsidRDefault="000D167F">
            <w:pPr>
              <w:pStyle w:val="NormalWeb"/>
              <w:spacing w:before="0" w:beforeAutospacing="0" w:after="0" w:afterAutospacing="0"/>
              <w:jc w:val="right"/>
              <w:rPr>
                <w:rFonts w:ascii="Arial" w:hAnsi="Arial" w:cs="Arial"/>
              </w:rPr>
            </w:pPr>
            <w:r>
              <w:rPr>
                <w:rFonts w:ascii="Arial" w:hAnsi="Arial" w:cs="Arial"/>
              </w:rPr>
              <w:t> </w:t>
            </w:r>
            <w:hyperlink r:id="rId10" w:tgtFrame="_blank" w:history="1">
              <w:r>
                <w:rPr>
                  <w:rStyle w:val="Hyperlink"/>
                  <w:rFonts w:ascii="Arial" w:hAnsi="Arial" w:cs="Arial"/>
                  <w:color w:val="1155CC"/>
                </w:rPr>
                <w:t>katherine.warren@baltimorecity.gov</w:t>
              </w:r>
            </w:hyperlink>
          </w:p>
        </w:tc>
      </w:tr>
      <w:tr w:rsidR="000D167F" w14:paraId="10C11ED6" w14:textId="77777777" w:rsidTr="000D167F">
        <w:trPr>
          <w:jc w:val="center"/>
        </w:trPr>
        <w:tc>
          <w:tcPr>
            <w:tcW w:w="0" w:type="auto"/>
            <w:gridSpan w:val="2"/>
            <w:tcMar>
              <w:top w:w="15" w:type="dxa"/>
              <w:left w:w="15" w:type="dxa"/>
              <w:bottom w:w="240" w:type="dxa"/>
              <w:right w:w="15" w:type="dxa"/>
            </w:tcMar>
            <w:hideMark/>
          </w:tcPr>
          <w:p w14:paraId="3CF6AB40" w14:textId="77777777" w:rsidR="000D167F" w:rsidRDefault="000D167F">
            <w:pPr>
              <w:pStyle w:val="NormalWeb"/>
              <w:spacing w:after="96" w:afterAutospacing="0"/>
              <w:jc w:val="center"/>
              <w:rPr>
                <w:rFonts w:ascii="Arial" w:hAnsi="Arial" w:cs="Arial"/>
                <w:b/>
                <w:bCs/>
                <w:i/>
                <w:iCs/>
                <w:sz w:val="36"/>
                <w:szCs w:val="36"/>
              </w:rPr>
            </w:pPr>
          </w:p>
          <w:p w14:paraId="6A06D44E" w14:textId="77777777" w:rsidR="000D167F" w:rsidRDefault="000D167F">
            <w:pPr>
              <w:pStyle w:val="NormalWeb"/>
              <w:spacing w:after="96" w:afterAutospacing="0"/>
              <w:jc w:val="center"/>
              <w:rPr>
                <w:rFonts w:ascii="Arial" w:hAnsi="Arial" w:cs="Arial"/>
              </w:rPr>
            </w:pPr>
            <w:r>
              <w:rPr>
                <w:rFonts w:ascii="Arial" w:hAnsi="Arial" w:cs="Arial"/>
                <w:b/>
                <w:bCs/>
                <w:i/>
                <w:iCs/>
                <w:sz w:val="36"/>
                <w:szCs w:val="36"/>
              </w:rPr>
              <w:t>Baltimore City and County Health Departments Investigating Possible Measles Case </w:t>
            </w:r>
          </w:p>
          <w:p w14:paraId="230BA4E1" w14:textId="77777777" w:rsidR="000D167F" w:rsidRDefault="000D167F">
            <w:pPr>
              <w:pStyle w:val="NormalWeb"/>
              <w:spacing w:before="0" w:beforeAutospacing="0" w:after="0" w:afterAutospacing="0"/>
              <w:jc w:val="center"/>
              <w:rPr>
                <w:rFonts w:ascii="Arial" w:hAnsi="Arial" w:cs="Arial"/>
              </w:rPr>
            </w:pPr>
            <w:r>
              <w:rPr>
                <w:rFonts w:ascii="Arial" w:hAnsi="Arial" w:cs="Arial"/>
                <w:i/>
                <w:iCs/>
                <w:sz w:val="29"/>
                <w:szCs w:val="29"/>
              </w:rPr>
              <w:t> Officials currently investigating isolated potential case</w:t>
            </w:r>
          </w:p>
        </w:tc>
      </w:tr>
      <w:tr w:rsidR="000D167F" w14:paraId="2FD96AF9" w14:textId="77777777" w:rsidTr="000D167F">
        <w:trPr>
          <w:jc w:val="center"/>
        </w:trPr>
        <w:tc>
          <w:tcPr>
            <w:tcW w:w="0" w:type="auto"/>
            <w:gridSpan w:val="2"/>
            <w:tcMar>
              <w:top w:w="15" w:type="dxa"/>
              <w:left w:w="15" w:type="dxa"/>
              <w:bottom w:w="15" w:type="dxa"/>
              <w:right w:w="15" w:type="dxa"/>
            </w:tcMar>
            <w:hideMark/>
          </w:tcPr>
          <w:p w14:paraId="5BC8BC13" w14:textId="77777777" w:rsidR="000D167F" w:rsidRDefault="000D167F">
            <w:pPr>
              <w:pStyle w:val="NormalWeb"/>
              <w:spacing w:after="240" w:afterAutospacing="0"/>
              <w:rPr>
                <w:rFonts w:ascii="Arial" w:hAnsi="Arial" w:cs="Arial"/>
              </w:rPr>
            </w:pPr>
            <w:r>
              <w:rPr>
                <w:rFonts w:ascii="Arial" w:hAnsi="Arial" w:cs="Arial"/>
                <w:b/>
                <w:bCs/>
              </w:rPr>
              <w:t>BALTIMORE, Md. (August 7, 2015)</w:t>
            </w:r>
            <w:r>
              <w:rPr>
                <w:rFonts w:ascii="Arial" w:hAnsi="Arial" w:cs="Arial"/>
              </w:rPr>
              <w:t>— Today Health Commissioner Dr, Leana Wen announced that Baltimore County and Baltimore City Health Departments are currently investigating a possible, isolated case of measles in a Baltimore County resident who was seen for care at Sinai Hospital in Baltimore City. Upon recognition of a possible measles case, Sinai Hospital staff acted quickly and appropriately to reduce exposures.</w:t>
            </w:r>
          </w:p>
          <w:p w14:paraId="3EE417EB" w14:textId="77777777" w:rsidR="000D167F" w:rsidRDefault="000D167F">
            <w:pPr>
              <w:pStyle w:val="NormalWeb"/>
              <w:spacing w:after="240" w:afterAutospacing="0"/>
              <w:rPr>
                <w:rFonts w:ascii="Arial" w:hAnsi="Arial" w:cs="Arial"/>
              </w:rPr>
            </w:pPr>
            <w:r>
              <w:rPr>
                <w:rFonts w:ascii="Arial" w:hAnsi="Arial" w:cs="Arial"/>
              </w:rPr>
              <w:t>The patient is an unvaccinated child currently at home in isolation. The patient’s initial evaluation is suggestive of measles, but further tests remain ongoing. The patient is not severely ill, or hospitalized, and expected to fully recover.</w:t>
            </w:r>
          </w:p>
          <w:p w14:paraId="4F76653E" w14:textId="77777777" w:rsidR="000D167F" w:rsidRDefault="000D167F">
            <w:pPr>
              <w:pStyle w:val="NormalWeb"/>
              <w:spacing w:after="240" w:afterAutospacing="0"/>
              <w:rPr>
                <w:rFonts w:ascii="Arial" w:hAnsi="Arial" w:cs="Arial"/>
              </w:rPr>
            </w:pPr>
            <w:r>
              <w:rPr>
                <w:rFonts w:ascii="Arial" w:hAnsi="Arial" w:cs="Arial"/>
              </w:rPr>
              <w:t>Baltimore City Health Department is working closely with the Baltimore County Health Department, the Maryland Department of Health and Mental Hygiene, Sinai Hospital, and the Centers for Disease Control to determine the specifics of the case as well as to investigate potential contacts.</w:t>
            </w:r>
          </w:p>
          <w:p w14:paraId="0C16D152" w14:textId="77777777" w:rsidR="000D167F" w:rsidRDefault="000D167F">
            <w:pPr>
              <w:pStyle w:val="NormalWeb"/>
              <w:spacing w:after="240" w:afterAutospacing="0"/>
              <w:rPr>
                <w:rFonts w:ascii="Arial" w:hAnsi="Arial" w:cs="Arial"/>
              </w:rPr>
            </w:pPr>
            <w:r>
              <w:rPr>
                <w:rFonts w:ascii="Arial" w:hAnsi="Arial" w:cs="Arial"/>
              </w:rPr>
              <w:t>“This may be a false alarm and the patient may not have measles,” said Leana Wen, M.D., Baltimore City Health Commissioner. “However, measles is highly contagious, and out of an abundance of caution, we are treating this as a suspected measles case and taking every necessary precaution to ensure the health and safety of Baltimore residents.”</w:t>
            </w:r>
          </w:p>
          <w:p w14:paraId="6268E970" w14:textId="77777777" w:rsidR="000D167F" w:rsidRDefault="000D167F">
            <w:pPr>
              <w:pStyle w:val="NormalWeb"/>
              <w:spacing w:after="240" w:afterAutospacing="0"/>
              <w:rPr>
                <w:rFonts w:ascii="Arial" w:hAnsi="Arial" w:cs="Arial"/>
              </w:rPr>
            </w:pPr>
            <w:r>
              <w:rPr>
                <w:rFonts w:ascii="Arial" w:hAnsi="Arial" w:cs="Arial"/>
              </w:rPr>
              <w:t>There has not been a documented case of measles in Baltimore City in the last decade. In January 2015, a possible case of measles in Baltimore City was ultimately determined to be negative. At the time, BCHD convened leading area pediatricians in the consensus</w:t>
            </w:r>
            <w:r>
              <w:rPr>
                <w:rStyle w:val="apple-converted-space"/>
                <w:rFonts w:ascii="Arial" w:hAnsi="Arial" w:cs="Arial"/>
              </w:rPr>
              <w:t> </w:t>
            </w:r>
            <w:hyperlink r:id="rId11" w:tgtFrame="_blank" w:history="1">
              <w:r>
                <w:rPr>
                  <w:rStyle w:val="Hyperlink"/>
                  <w:rFonts w:ascii="Arial" w:hAnsi="Arial" w:cs="Arial"/>
                  <w:color w:val="1155CC"/>
                </w:rPr>
                <w:t>Baltimore Statement on the Importance of Childhood Vaccinations</w:t>
              </w:r>
            </w:hyperlink>
            <w:r>
              <w:rPr>
                <w:rFonts w:ascii="Arial" w:hAnsi="Arial" w:cs="Arial"/>
              </w:rPr>
              <w:t>. Baltimore has a high city-wide vaccination rate, with nearly 99 percent of public school children vaccinated.</w:t>
            </w:r>
          </w:p>
          <w:p w14:paraId="6DD065CC" w14:textId="77777777" w:rsidR="000D167F" w:rsidRDefault="000D167F">
            <w:pPr>
              <w:pStyle w:val="NormalWeb"/>
              <w:spacing w:after="240" w:afterAutospacing="0"/>
              <w:rPr>
                <w:rFonts w:ascii="Arial" w:hAnsi="Arial" w:cs="Arial"/>
              </w:rPr>
            </w:pPr>
            <w:r>
              <w:rPr>
                <w:rFonts w:ascii="Arial" w:hAnsi="Arial" w:cs="Arial"/>
              </w:rPr>
              <w:lastRenderedPageBreak/>
              <w:t>The best protection against measles is measles-mumps-rubella (MMR) vaccine. MMR vaccine provides long-lasting protection against all strains of measles.</w:t>
            </w:r>
          </w:p>
          <w:p w14:paraId="6EDE2377" w14:textId="5655CF1D" w:rsidR="000D167F" w:rsidRDefault="000D167F">
            <w:pPr>
              <w:pStyle w:val="NormalWeb"/>
              <w:spacing w:after="240" w:afterAutospacing="0"/>
              <w:rPr>
                <w:rFonts w:ascii="Arial" w:hAnsi="Arial" w:cs="Arial"/>
              </w:rPr>
            </w:pPr>
            <w:r>
              <w:rPr>
                <w:rFonts w:ascii="Arial" w:hAnsi="Arial" w:cs="Arial"/>
              </w:rPr>
              <w:t>If your child is in need of immunizati</w:t>
            </w:r>
            <w:r>
              <w:rPr>
                <w:rFonts w:ascii="Arial" w:hAnsi="Arial" w:cs="Arial"/>
              </w:rPr>
              <w:t>ons, </w:t>
            </w:r>
            <w:bookmarkStart w:id="0" w:name="_GoBack"/>
            <w:bookmarkEnd w:id="0"/>
            <w:r>
              <w:rPr>
                <w:rFonts w:ascii="Arial" w:hAnsi="Arial" w:cs="Arial"/>
              </w:rPr>
              <w:t>Mayor Stephanie Rawlings-Blake's annual Back to School Rally will offer free immunizations. The city-wide event will be held on Saturday, August 8, at the War Memorial Plaza from 12:00 to 3:00 pm.</w:t>
            </w:r>
          </w:p>
          <w:p w14:paraId="5B037CD9" w14:textId="77777777" w:rsidR="000D167F" w:rsidRDefault="000D167F">
            <w:pPr>
              <w:pStyle w:val="NormalWeb"/>
              <w:spacing w:after="240" w:afterAutospacing="0"/>
              <w:rPr>
                <w:rFonts w:ascii="Arial" w:hAnsi="Arial" w:cs="Arial"/>
              </w:rPr>
            </w:pPr>
            <w:r>
              <w:rPr>
                <w:rFonts w:ascii="Arial" w:hAnsi="Arial" w:cs="Arial"/>
              </w:rPr>
              <w:t>For more information about measles, please visit:</w:t>
            </w:r>
            <w:r>
              <w:rPr>
                <w:rStyle w:val="apple-converted-space"/>
                <w:rFonts w:ascii="Arial" w:hAnsi="Arial" w:cs="Arial"/>
              </w:rPr>
              <w:t> </w:t>
            </w:r>
            <w:hyperlink r:id="rId12" w:tgtFrame="_blank" w:history="1">
              <w:r>
                <w:rPr>
                  <w:rStyle w:val="Hyperlink"/>
                  <w:rFonts w:ascii="Arial" w:hAnsi="Arial" w:cs="Arial"/>
                  <w:color w:val="1155CC"/>
                </w:rPr>
                <w:t>http://www.cdc.gov/measles/index.html</w:t>
              </w:r>
            </w:hyperlink>
          </w:p>
        </w:tc>
      </w:tr>
      <w:tr w:rsidR="000D167F" w14:paraId="16B7F17C" w14:textId="77777777" w:rsidTr="000D167F">
        <w:trPr>
          <w:jc w:val="center"/>
        </w:trPr>
        <w:tc>
          <w:tcPr>
            <w:tcW w:w="0" w:type="auto"/>
            <w:gridSpan w:val="2"/>
            <w:tcMar>
              <w:top w:w="15" w:type="dxa"/>
              <w:left w:w="15" w:type="dxa"/>
              <w:bottom w:w="15" w:type="dxa"/>
              <w:right w:w="15" w:type="dxa"/>
            </w:tcMar>
            <w:vAlign w:val="center"/>
            <w:hideMark/>
          </w:tcPr>
          <w:p w14:paraId="42E999A4" w14:textId="77777777" w:rsidR="000D167F" w:rsidRDefault="000D167F">
            <w:pPr>
              <w:pStyle w:val="NormalWeb"/>
              <w:jc w:val="center"/>
              <w:rPr>
                <w:rFonts w:ascii="Arial" w:hAnsi="Arial" w:cs="Arial"/>
              </w:rPr>
            </w:pPr>
            <w:r>
              <w:rPr>
                <w:rFonts w:ascii="Arial" w:hAnsi="Arial" w:cs="Arial"/>
              </w:rPr>
              <w:lastRenderedPageBreak/>
              <w:t># # #</w:t>
            </w:r>
          </w:p>
        </w:tc>
      </w:tr>
    </w:tbl>
    <w:p w14:paraId="7CCB5261" w14:textId="1962D83E" w:rsidR="00465289" w:rsidRPr="00876AB4" w:rsidRDefault="00EF48EA" w:rsidP="00876AB4">
      <w:pPr>
        <w:spacing w:before="100" w:beforeAutospacing="1" w:after="100" w:afterAutospacing="1"/>
        <w:jc w:val="center"/>
        <w:rPr>
          <w:rFonts w:asciiTheme="minorHAnsi" w:hAnsiTheme="minorHAnsi"/>
        </w:rPr>
      </w:pPr>
    </w:p>
    <w:sectPr w:rsidR="00465289" w:rsidRPr="00876AB4" w:rsidSect="00876AB4">
      <w:pgSz w:w="12240" w:h="15840"/>
      <w:pgMar w:top="27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54EEA" w14:textId="77777777" w:rsidR="00EF48EA" w:rsidRDefault="00EF48EA" w:rsidP="00876AB4">
      <w:r>
        <w:separator/>
      </w:r>
    </w:p>
  </w:endnote>
  <w:endnote w:type="continuationSeparator" w:id="0">
    <w:p w14:paraId="292FA93E" w14:textId="77777777" w:rsidR="00EF48EA" w:rsidRDefault="00EF48EA" w:rsidP="00876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5E734" w14:textId="77777777" w:rsidR="00EF48EA" w:rsidRDefault="00EF48EA" w:rsidP="00876AB4">
      <w:r>
        <w:separator/>
      </w:r>
    </w:p>
  </w:footnote>
  <w:footnote w:type="continuationSeparator" w:id="0">
    <w:p w14:paraId="481F6F81" w14:textId="77777777" w:rsidR="00EF48EA" w:rsidRDefault="00EF48EA" w:rsidP="00876A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E62B52"/>
    <w:multiLevelType w:val="multilevel"/>
    <w:tmpl w:val="29BC6A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0D91ED8"/>
    <w:multiLevelType w:val="multilevel"/>
    <w:tmpl w:val="EBBACA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D155874"/>
    <w:multiLevelType w:val="multilevel"/>
    <w:tmpl w:val="3294C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AB4"/>
    <w:rsid w:val="000D167F"/>
    <w:rsid w:val="00136F25"/>
    <w:rsid w:val="002A2B5A"/>
    <w:rsid w:val="0053122F"/>
    <w:rsid w:val="007A2417"/>
    <w:rsid w:val="00876AB4"/>
    <w:rsid w:val="00961B1A"/>
    <w:rsid w:val="009C1A70"/>
    <w:rsid w:val="009D515A"/>
    <w:rsid w:val="00A14A08"/>
    <w:rsid w:val="00B95B6F"/>
    <w:rsid w:val="00BF6990"/>
    <w:rsid w:val="00EB3A02"/>
    <w:rsid w:val="00EF1BF8"/>
    <w:rsid w:val="00EF4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46B052"/>
  <w15:docId w15:val="{82E2CA30-037B-42B2-882A-1BB279E82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AB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6AB4"/>
    <w:rPr>
      <w:color w:val="0000FF"/>
      <w:u w:val="single"/>
    </w:rPr>
  </w:style>
  <w:style w:type="paragraph" w:styleId="NoSpacing">
    <w:name w:val="No Spacing"/>
    <w:basedOn w:val="Normal"/>
    <w:uiPriority w:val="1"/>
    <w:qFormat/>
    <w:rsid w:val="00876AB4"/>
  </w:style>
  <w:style w:type="paragraph" w:styleId="Header">
    <w:name w:val="header"/>
    <w:basedOn w:val="Normal"/>
    <w:link w:val="HeaderChar"/>
    <w:uiPriority w:val="99"/>
    <w:unhideWhenUsed/>
    <w:rsid w:val="00876AB4"/>
    <w:pPr>
      <w:tabs>
        <w:tab w:val="center" w:pos="4680"/>
        <w:tab w:val="right" w:pos="9360"/>
      </w:tabs>
    </w:pPr>
  </w:style>
  <w:style w:type="character" w:customStyle="1" w:styleId="HeaderChar">
    <w:name w:val="Header Char"/>
    <w:basedOn w:val="DefaultParagraphFont"/>
    <w:link w:val="Header"/>
    <w:uiPriority w:val="99"/>
    <w:rsid w:val="00876AB4"/>
    <w:rPr>
      <w:rFonts w:ascii="Times New Roman" w:hAnsi="Times New Roman" w:cs="Times New Roman"/>
      <w:sz w:val="24"/>
      <w:szCs w:val="24"/>
    </w:rPr>
  </w:style>
  <w:style w:type="paragraph" w:styleId="Footer">
    <w:name w:val="footer"/>
    <w:basedOn w:val="Normal"/>
    <w:link w:val="FooterChar"/>
    <w:uiPriority w:val="99"/>
    <w:unhideWhenUsed/>
    <w:rsid w:val="00876AB4"/>
    <w:pPr>
      <w:tabs>
        <w:tab w:val="center" w:pos="4680"/>
        <w:tab w:val="right" w:pos="9360"/>
      </w:tabs>
    </w:pPr>
  </w:style>
  <w:style w:type="character" w:customStyle="1" w:styleId="FooterChar">
    <w:name w:val="Footer Char"/>
    <w:basedOn w:val="DefaultParagraphFont"/>
    <w:link w:val="Footer"/>
    <w:uiPriority w:val="99"/>
    <w:rsid w:val="00876AB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36F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6F25"/>
    <w:rPr>
      <w:rFonts w:ascii="Lucida Grande" w:hAnsi="Lucida Grande" w:cs="Lucida Grande"/>
      <w:sz w:val="18"/>
      <w:szCs w:val="18"/>
    </w:rPr>
  </w:style>
  <w:style w:type="character" w:styleId="CommentReference">
    <w:name w:val="annotation reference"/>
    <w:basedOn w:val="DefaultParagraphFont"/>
    <w:uiPriority w:val="99"/>
    <w:semiHidden/>
    <w:unhideWhenUsed/>
    <w:rsid w:val="00136F25"/>
    <w:rPr>
      <w:sz w:val="18"/>
      <w:szCs w:val="18"/>
    </w:rPr>
  </w:style>
  <w:style w:type="paragraph" w:styleId="CommentText">
    <w:name w:val="annotation text"/>
    <w:basedOn w:val="Normal"/>
    <w:link w:val="CommentTextChar"/>
    <w:uiPriority w:val="99"/>
    <w:semiHidden/>
    <w:unhideWhenUsed/>
    <w:rsid w:val="00136F25"/>
  </w:style>
  <w:style w:type="character" w:customStyle="1" w:styleId="CommentTextChar">
    <w:name w:val="Comment Text Char"/>
    <w:basedOn w:val="DefaultParagraphFont"/>
    <w:link w:val="CommentText"/>
    <w:uiPriority w:val="99"/>
    <w:semiHidden/>
    <w:rsid w:val="00136F25"/>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36F25"/>
    <w:rPr>
      <w:b/>
      <w:bCs/>
      <w:sz w:val="20"/>
      <w:szCs w:val="20"/>
    </w:rPr>
  </w:style>
  <w:style w:type="character" w:customStyle="1" w:styleId="CommentSubjectChar">
    <w:name w:val="Comment Subject Char"/>
    <w:basedOn w:val="CommentTextChar"/>
    <w:link w:val="CommentSubject"/>
    <w:uiPriority w:val="99"/>
    <w:semiHidden/>
    <w:rsid w:val="00136F25"/>
    <w:rPr>
      <w:rFonts w:ascii="Times New Roman" w:hAnsi="Times New Roman" w:cs="Times New Roman"/>
      <w:b/>
      <w:bCs/>
      <w:sz w:val="20"/>
      <w:szCs w:val="20"/>
    </w:rPr>
  </w:style>
  <w:style w:type="paragraph" w:styleId="NormalWeb">
    <w:name w:val="Normal (Web)"/>
    <w:basedOn w:val="Normal"/>
    <w:uiPriority w:val="99"/>
    <w:semiHidden/>
    <w:unhideWhenUsed/>
    <w:rsid w:val="000D167F"/>
    <w:pPr>
      <w:spacing w:before="100" w:beforeAutospacing="1" w:after="100" w:afterAutospacing="1"/>
    </w:pPr>
    <w:rPr>
      <w:rFonts w:eastAsia="Times New Roman"/>
    </w:rPr>
  </w:style>
  <w:style w:type="character" w:customStyle="1" w:styleId="apple-converted-space">
    <w:name w:val="apple-converted-space"/>
    <w:basedOn w:val="DefaultParagraphFont"/>
    <w:rsid w:val="000D1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38924">
      <w:bodyDiv w:val="1"/>
      <w:marLeft w:val="0"/>
      <w:marRight w:val="0"/>
      <w:marTop w:val="0"/>
      <w:marBottom w:val="0"/>
      <w:divBdr>
        <w:top w:val="none" w:sz="0" w:space="0" w:color="auto"/>
        <w:left w:val="none" w:sz="0" w:space="0" w:color="auto"/>
        <w:bottom w:val="none" w:sz="0" w:space="0" w:color="auto"/>
        <w:right w:val="none" w:sz="0" w:space="0" w:color="auto"/>
      </w:divBdr>
      <w:divsChild>
        <w:div w:id="1807972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3627231">
              <w:marLeft w:val="0"/>
              <w:marRight w:val="0"/>
              <w:marTop w:val="0"/>
              <w:marBottom w:val="0"/>
              <w:divBdr>
                <w:top w:val="none" w:sz="0" w:space="0" w:color="auto"/>
                <w:left w:val="none" w:sz="0" w:space="0" w:color="auto"/>
                <w:bottom w:val="none" w:sz="0" w:space="0" w:color="auto"/>
                <w:right w:val="none" w:sz="0" w:space="0" w:color="auto"/>
              </w:divBdr>
              <w:divsChild>
                <w:div w:id="384449721">
                  <w:marLeft w:val="0"/>
                  <w:marRight w:val="0"/>
                  <w:marTop w:val="0"/>
                  <w:marBottom w:val="0"/>
                  <w:divBdr>
                    <w:top w:val="none" w:sz="0" w:space="0" w:color="auto"/>
                    <w:left w:val="none" w:sz="0" w:space="0" w:color="auto"/>
                    <w:bottom w:val="none" w:sz="0" w:space="0" w:color="auto"/>
                    <w:right w:val="none" w:sz="0" w:space="0" w:color="auto"/>
                  </w:divBdr>
                  <w:divsChild>
                    <w:div w:id="783113506">
                      <w:marLeft w:val="0"/>
                      <w:marRight w:val="0"/>
                      <w:marTop w:val="0"/>
                      <w:marBottom w:val="0"/>
                      <w:divBdr>
                        <w:top w:val="none" w:sz="0" w:space="0" w:color="auto"/>
                        <w:left w:val="none" w:sz="0" w:space="0" w:color="auto"/>
                        <w:bottom w:val="none" w:sz="0" w:space="0" w:color="auto"/>
                        <w:right w:val="none" w:sz="0" w:space="0" w:color="auto"/>
                      </w:divBdr>
                      <w:divsChild>
                        <w:div w:id="1857963941">
                          <w:marLeft w:val="0"/>
                          <w:marRight w:val="0"/>
                          <w:marTop w:val="0"/>
                          <w:marBottom w:val="0"/>
                          <w:divBdr>
                            <w:top w:val="none" w:sz="0" w:space="0" w:color="auto"/>
                            <w:left w:val="none" w:sz="0" w:space="0" w:color="auto"/>
                            <w:bottom w:val="none" w:sz="0" w:space="0" w:color="auto"/>
                            <w:right w:val="none" w:sz="0" w:space="0" w:color="auto"/>
                          </w:divBdr>
                          <w:divsChild>
                            <w:div w:id="2989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176687">
      <w:bodyDiv w:val="1"/>
      <w:marLeft w:val="0"/>
      <w:marRight w:val="0"/>
      <w:marTop w:val="0"/>
      <w:marBottom w:val="0"/>
      <w:divBdr>
        <w:top w:val="none" w:sz="0" w:space="0" w:color="auto"/>
        <w:left w:val="none" w:sz="0" w:space="0" w:color="auto"/>
        <w:bottom w:val="none" w:sz="0" w:space="0" w:color="auto"/>
        <w:right w:val="none" w:sz="0" w:space="0" w:color="auto"/>
      </w:divBdr>
    </w:div>
    <w:div w:id="1831821543">
      <w:bodyDiv w:val="1"/>
      <w:marLeft w:val="0"/>
      <w:marRight w:val="0"/>
      <w:marTop w:val="0"/>
      <w:marBottom w:val="0"/>
      <w:divBdr>
        <w:top w:val="none" w:sz="0" w:space="0" w:color="auto"/>
        <w:left w:val="none" w:sz="0" w:space="0" w:color="auto"/>
        <w:bottom w:val="none" w:sz="0" w:space="0" w:color="auto"/>
        <w:right w:val="none" w:sz="0" w:space="0" w:color="auto"/>
      </w:divBdr>
      <w:divsChild>
        <w:div w:id="607127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15860">
              <w:marLeft w:val="0"/>
              <w:marRight w:val="0"/>
              <w:marTop w:val="0"/>
              <w:marBottom w:val="0"/>
              <w:divBdr>
                <w:top w:val="none" w:sz="0" w:space="0" w:color="auto"/>
                <w:left w:val="none" w:sz="0" w:space="0" w:color="auto"/>
                <w:bottom w:val="none" w:sz="0" w:space="0" w:color="auto"/>
                <w:right w:val="none" w:sz="0" w:space="0" w:color="auto"/>
              </w:divBdr>
              <w:divsChild>
                <w:div w:id="1781342450">
                  <w:marLeft w:val="0"/>
                  <w:marRight w:val="0"/>
                  <w:marTop w:val="0"/>
                  <w:marBottom w:val="0"/>
                  <w:divBdr>
                    <w:top w:val="none" w:sz="0" w:space="0" w:color="auto"/>
                    <w:left w:val="none" w:sz="0" w:space="0" w:color="auto"/>
                    <w:bottom w:val="none" w:sz="0" w:space="0" w:color="auto"/>
                    <w:right w:val="none" w:sz="0" w:space="0" w:color="auto"/>
                  </w:divBdr>
                  <w:divsChild>
                    <w:div w:id="1213080484">
                      <w:marLeft w:val="0"/>
                      <w:marRight w:val="0"/>
                      <w:marTop w:val="0"/>
                      <w:marBottom w:val="0"/>
                      <w:divBdr>
                        <w:top w:val="none" w:sz="0" w:space="0" w:color="auto"/>
                        <w:left w:val="none" w:sz="0" w:space="0" w:color="auto"/>
                        <w:bottom w:val="none" w:sz="0" w:space="0" w:color="auto"/>
                        <w:right w:val="none" w:sz="0" w:space="0" w:color="auto"/>
                      </w:divBdr>
                      <w:divsChild>
                        <w:div w:id="1816338529">
                          <w:marLeft w:val="0"/>
                          <w:marRight w:val="0"/>
                          <w:marTop w:val="0"/>
                          <w:marBottom w:val="0"/>
                          <w:divBdr>
                            <w:top w:val="none" w:sz="0" w:space="0" w:color="auto"/>
                            <w:left w:val="none" w:sz="0" w:space="0" w:color="auto"/>
                            <w:bottom w:val="none" w:sz="0" w:space="0" w:color="auto"/>
                            <w:right w:val="none" w:sz="0" w:space="0" w:color="auto"/>
                          </w:divBdr>
                          <w:divsChild>
                            <w:div w:id="14649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0B3E8.4699E6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dc.gov/measle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ealth.baltimorecity.gov/current-hot-health-issues/baltimore-statement-childhood-vaccinations" TargetMode="External"/><Relationship Id="rId5" Type="http://schemas.openxmlformats.org/officeDocument/2006/relationships/footnotes" Target="footnotes.xml"/><Relationship Id="rId10" Type="http://schemas.openxmlformats.org/officeDocument/2006/relationships/hyperlink" Target="mailto:katherine.warren@baltimorecity.gov%20" TargetMode="External"/><Relationship Id="rId4" Type="http://schemas.openxmlformats.org/officeDocument/2006/relationships/webSettings" Target="webSettings.xml"/><Relationship Id="rId9" Type="http://schemas.openxmlformats.org/officeDocument/2006/relationships/hyperlink" Target="tel:%28443%29%20401-812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Fuson</dc:creator>
  <cp:lastModifiedBy>JordBran</cp:lastModifiedBy>
  <cp:revision>3</cp:revision>
  <dcterms:created xsi:type="dcterms:W3CDTF">2015-08-07T20:49:00Z</dcterms:created>
  <dcterms:modified xsi:type="dcterms:W3CDTF">2015-08-07T20:50:00Z</dcterms:modified>
</cp:coreProperties>
</file>